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000"/>
      </w:pPr>
    </w:p>
    <w:p>
      <w:pPr>
        <w:spacing w:after="120"/>
        <w:jc w:val="center"/>
      </w:pPr>
      <w:r>
        <w:rPr>
          <w:rFonts w:ascii="Arial" w:cs="Arial" w:eastAsia="Arial" w:hAnsi="Arial"/>
          <w:b/>
          <w:bCs/>
          <w:color w:val="1A1A2E"/>
          <w:sz w:val="48"/>
          <w:szCs w:val="48"/>
        </w:rPr>
        <w:t xml:space="preserve">MASTER SERVICES AGREEMENT</w:t>
      </w:r>
    </w:p>
    <w:p>
      <w:pPr>
        <w:spacing w:after="80"/>
        <w:jc w:val="center"/>
      </w:pPr>
      <w:r>
        <w:rPr>
          <w:rFonts w:ascii="Arial" w:cs="Arial" w:eastAsia="Arial" w:hAnsi="Arial"/>
          <w:i/>
          <w:iCs/>
          <w:color w:val="555555"/>
          <w:sz w:val="26"/>
          <w:szCs w:val="26"/>
        </w:rPr>
        <w:t xml:space="preserve">Between</w:t>
      </w:r>
    </w:p>
    <w:p>
      <w:pPr>
        <w:spacing w:after="80"/>
        <w:jc w:val="center"/>
      </w:pPr>
      <w:r>
        <w:rPr>
          <w:rFonts w:ascii="Arial" w:cs="Arial" w:eastAsia="Arial" w:hAnsi="Arial"/>
          <w:b/>
          <w:bCs/>
          <w:sz w:val="30"/>
          <w:szCs w:val="30"/>
        </w:rPr>
        <w:t xml:space="preserve">NexaCloud Technologies Pvt. Ltd.</w:t>
      </w:r>
    </w:p>
    <w:p>
      <w:pPr>
        <w:spacing w:after="80"/>
        <w:jc w:val="center"/>
      </w:pPr>
      <w:r>
        <w:rPr>
          <w:rFonts w:ascii="Arial" w:cs="Arial" w:eastAsia="Arial" w:hAnsi="Arial"/>
          <w:i/>
          <w:iCs/>
          <w:color w:val="555555"/>
          <w:sz w:val="24"/>
          <w:szCs w:val="24"/>
        </w:rPr>
        <w:t xml:space="preserve">("Service Provider")</w:t>
      </w:r>
    </w:p>
    <w:p>
      <w:pPr>
        <w:spacing w:after="80"/>
        <w:jc w:val="center"/>
      </w:pPr>
      <w:r>
        <w:rPr>
          <w:rFonts w:ascii="Arial" w:cs="Arial" w:eastAsia="Arial" w:hAnsi="Arial"/>
          <w:i/>
          <w:iCs/>
          <w:color w:val="555555"/>
          <w:sz w:val="24"/>
          <w:szCs w:val="24"/>
        </w:rPr>
        <w:t xml:space="preserve">and</w:t>
      </w:r>
    </w:p>
    <w:p>
      <w:pPr>
        <w:spacing w:after="80"/>
        <w:jc w:val="center"/>
      </w:pPr>
      <w:r>
        <w:rPr>
          <w:rFonts w:ascii="Arial" w:cs="Arial" w:eastAsia="Arial" w:hAnsi="Arial"/>
          <w:b/>
          <w:bCs/>
          <w:sz w:val="30"/>
          <w:szCs w:val="30"/>
        </w:rPr>
        <w:t xml:space="preserve">Anthropic, PBC</w:t>
      </w:r>
    </w:p>
    <w:p>
      <w:pPr>
        <w:spacing w:after="200"/>
        <w:jc w:val="center"/>
      </w:pPr>
      <w:r>
        <w:rPr>
          <w:rFonts w:ascii="Arial" w:cs="Arial" w:eastAsia="Arial" w:hAnsi="Arial"/>
          <w:i/>
          <w:iCs/>
          <w:color w:val="555555"/>
          <w:sz w:val="24"/>
          <w:szCs w:val="24"/>
        </w:rPr>
        <w:t xml:space="preserve">("Customer")</w:t>
      </w:r>
    </w:p>
    <w:p>
      <w:pPr>
        <w:pBdr>
          <w:bottom w:val="single" w:color="AAAAAA" w:sz="4" w:space="1"/>
        </w:pBdr>
        <w:spacing w:after="120" w:before="120"/>
      </w:pPr>
    </w:p>
    <w:p>
      <w:pPr>
        <w:spacing w:after="80"/>
        <w:jc w:val="center"/>
      </w:pPr>
      <w:r>
        <w:rPr>
          <w:rFonts w:ascii="Arial" w:cs="Arial" w:eastAsia="Arial" w:hAnsi="Arial"/>
          <w:color w:val="555555"/>
          <w:sz w:val="22"/>
          <w:szCs w:val="22"/>
        </w:rPr>
        <w:t xml:space="preserve">Effective Date: June 1, 2026</w:t>
      </w:r>
    </w:p>
    <w:p>
      <w:pPr>
        <w:spacing w:after="80"/>
        <w:jc w:val="center"/>
      </w:pPr>
      <w:r>
        <w:rPr>
          <w:rFonts w:ascii="Arial" w:cs="Arial" w:eastAsia="Arial" w:hAnsi="Arial"/>
          <w:color w:val="555555"/>
          <w:sz w:val="22"/>
          <w:szCs w:val="22"/>
        </w:rPr>
        <w:t xml:space="preserve">Governing Law: Laws of the State of Delaware, USA</w:t>
      </w:r>
    </w:p>
    <w:p>
      <w:pPr>
        <w:spacing w:after="80"/>
        <w:jc w:val="center"/>
      </w:pPr>
      <w:r>
        <w:rPr>
          <w:rFonts w:ascii="Arial" w:cs="Arial" w:eastAsia="Arial" w:hAnsi="Arial"/>
          <w:color w:val="AAAAAA"/>
          <w:sz w:val="20"/>
          <w:szCs w:val="20"/>
        </w:rPr>
        <w:t xml:space="preserve">Version: 3.1  |  Internal Reference: NCT-MSA-2026-0047</w:t>
      </w:r>
    </w:p>
    <w:p>
      <w:r>
        <w:br w:type="page"/>
      </w:r>
    </w:p>
    <w:p>
      <w:pPr>
        <w:spacing w:after="120" w:before="360"/>
      </w:pPr>
      <w:r>
        <w:rPr>
          <w:rFonts w:ascii="Arial" w:cs="Arial" w:eastAsia="Arial" w:hAnsi="Arial"/>
          <w:b/>
          <w:bCs/>
          <w:color w:val="1A1A2E"/>
          <w:sz w:val="28"/>
          <w:szCs w:val="28"/>
        </w:rPr>
        <w:t xml:space="preserve">RECITALS</w:t>
      </w:r>
    </w:p>
    <w:p>
      <w:pPr>
        <w:spacing w:after="120"/>
      </w:pPr>
      <w:r>
        <w:rPr>
          <w:rFonts w:ascii="Arial" w:cs="Arial" w:eastAsia="Arial" w:hAnsi="Arial"/>
          <w:sz w:val="22"/>
          <w:szCs w:val="22"/>
        </w:rPr>
        <w:t xml:space="preserve">WHEREAS, NexaCloud Technologies Pvt. Ltd. ("Provider") is in the business of providing cloud-based software services, AI infrastructure tooling, and data analytics platforms;</w:t>
      </w:r>
    </w:p>
    <w:p>
      <w:pPr>
        <w:spacing w:after="120"/>
      </w:pPr>
      <w:r>
        <w:rPr>
          <w:rFonts w:ascii="Arial" w:cs="Arial" w:eastAsia="Arial" w:hAnsi="Arial"/>
          <w:sz w:val="22"/>
          <w:szCs w:val="22"/>
        </w:rPr>
        <w:t xml:space="preserve">WHEREAS, Customer desires to engage Provider for certain technology services as further described in one or more Statements of Work executed hereunder;</w:t>
      </w:r>
    </w:p>
    <w:p>
      <w:pPr>
        <w:spacing w:after="120"/>
      </w:pPr>
      <w:r>
        <w:rPr>
          <w:rFonts w:ascii="Arial" w:cs="Arial" w:eastAsia="Arial" w:hAnsi="Arial"/>
          <w:sz w:val="22"/>
          <w:szCs w:val="22"/>
        </w:rPr>
        <w:t xml:space="preserve">NOW, THEREFORE, in consideration of the mutual covenants and agreements hereinafter set forth, the parties agree as follows:</w:t>
      </w:r>
    </w:p>
    <w:p>
      <w:pPr>
        <w:pBdr>
          <w:bottom w:val="single" w:color="AAAAAA" w:sz="4" w:space="1"/>
        </w:pBdr>
        <w:spacing w:after="120" w:before="120"/>
      </w:pPr>
    </w:p>
    <w:p>
      <w:pPr>
        <w:spacing w:after="120" w:before="360"/>
      </w:pPr>
      <w:r>
        <w:rPr>
          <w:rFonts w:ascii="Arial" w:cs="Arial" w:eastAsia="Arial" w:hAnsi="Arial"/>
          <w:b/>
          <w:bCs/>
          <w:color w:val="1A1A2E"/>
          <w:sz w:val="28"/>
          <w:szCs w:val="28"/>
        </w:rPr>
        <w:t xml:space="preserve">1. DEFINITIONS</w:t>
      </w:r>
    </w:p>
    <w:p>
      <w:pPr>
        <w:spacing w:after="80" w:before="200"/>
      </w:pPr>
      <w:r>
        <w:rPr>
          <w:rFonts w:ascii="Arial" w:cs="Arial" w:eastAsia="Arial" w:hAnsi="Arial"/>
          <w:b/>
          <w:bCs/>
          <w:color w:val="1A1A2E"/>
          <w:sz w:val="22"/>
          <w:szCs w:val="22"/>
        </w:rPr>
        <w:t xml:space="preserve">1.1. "Services"</w:t>
      </w:r>
    </w:p>
    <w:p>
      <w:pPr>
        <w:spacing w:after="100"/>
        <w:ind w:left="720"/>
      </w:pPr>
      <w:r>
        <w:rPr>
          <w:rFonts w:ascii="Arial" w:cs="Arial" w:eastAsia="Arial" w:hAnsi="Arial"/>
          <w:sz w:val="22"/>
          <w:szCs w:val="22"/>
        </w:rPr>
        <w:t xml:space="preserve">Means any and all services, software, platforms, infrastructure, tools, and deliverables provided by Provider to Customer, as described in applicable Statements of Work, together with any services reasonably implied by or incidental to the foregoing as determined by Provider in its sole discretion.</w:t>
      </w:r>
    </w:p>
    <w:p>
      <w:pPr>
        <w:spacing w:after="80" w:before="200"/>
      </w:pPr>
      <w:r>
        <w:rPr>
          <w:rFonts w:ascii="Arial" w:cs="Arial" w:eastAsia="Arial" w:hAnsi="Arial"/>
          <w:b/>
          <w:bCs/>
          <w:color w:val="1A1A2E"/>
          <w:sz w:val="22"/>
          <w:szCs w:val="22"/>
        </w:rPr>
        <w:t xml:space="preserve">1.2. "Customer Data"</w:t>
      </w:r>
    </w:p>
    <w:p>
      <w:pPr>
        <w:spacing w:after="100"/>
        <w:ind w:left="720"/>
      </w:pPr>
      <w:r>
        <w:rPr>
          <w:rFonts w:ascii="Arial" w:cs="Arial" w:eastAsia="Arial" w:hAnsi="Arial"/>
          <w:sz w:val="22"/>
          <w:szCs w:val="22"/>
        </w:rPr>
        <w:t xml:space="preserve">Means all data, content, text, prompts, queries, model outputs, and information submitted by Customer or its end users to the Services, including any data generated, derived, or inferred from such submissions.</w:t>
      </w:r>
    </w:p>
    <w:p>
      <w:pPr>
        <w:spacing w:after="80" w:before="200"/>
      </w:pPr>
      <w:r>
        <w:rPr>
          <w:rFonts w:ascii="Arial" w:cs="Arial" w:eastAsia="Arial" w:hAnsi="Arial"/>
          <w:b/>
          <w:bCs/>
          <w:color w:val="1A1A2E"/>
          <w:sz w:val="22"/>
          <w:szCs w:val="22"/>
        </w:rPr>
        <w:t xml:space="preserve">1.3. "Intellectual Property"</w:t>
      </w:r>
    </w:p>
    <w:p>
      <w:pPr>
        <w:spacing w:after="100"/>
        <w:ind w:left="720"/>
      </w:pPr>
      <w:r>
        <w:rPr>
          <w:rFonts w:ascii="Arial" w:cs="Arial" w:eastAsia="Arial" w:hAnsi="Arial"/>
          <w:sz w:val="22"/>
          <w:szCs w:val="22"/>
        </w:rPr>
        <w:t xml:space="preserve">Includes all inventions, discoveries, improvements, software, databases, models, algorithms, works of authorship, trade secrets, know-how, and all other intellectual property rights, whether registered or unregistered, arising from or related to performance of this Agreement.</w:t>
      </w:r>
    </w:p>
    <w:p>
      <w:pPr>
        <w:spacing w:after="80" w:before="200"/>
      </w:pPr>
      <w:r>
        <w:rPr>
          <w:rFonts w:ascii="Arial" w:cs="Arial" w:eastAsia="Arial" w:hAnsi="Arial"/>
          <w:b/>
          <w:bCs/>
          <w:color w:val="1A1A2E"/>
          <w:sz w:val="22"/>
          <w:szCs w:val="22"/>
        </w:rPr>
        <w:t xml:space="preserve">1.4. "Confidential Information"</w:t>
      </w:r>
    </w:p>
    <w:p>
      <w:pPr>
        <w:spacing w:after="100"/>
        <w:ind w:left="720"/>
      </w:pPr>
      <w:r>
        <w:rPr>
          <w:rFonts w:ascii="Arial" w:cs="Arial" w:eastAsia="Arial" w:hAnsi="Arial"/>
          <w:sz w:val="22"/>
          <w:szCs w:val="22"/>
        </w:rPr>
        <w:t xml:space="preserve">Means all non-public information disclosed by either party. Notwithstanding the foregoing, Confidential Information shall not include information that becomes publicly known through no fault of the disclosing party, was independently developed, or is required to be disclosed by law. Residual knowledge retained in the unaided memory of Provider's personnel following exposure to Customer's Confidential Information shall not be subject to the restrictions of this Agreement.</w:t>
      </w:r>
    </w:p>
    <w:p>
      <w:pPr>
        <w:spacing w:after="80" w:before="200"/>
      </w:pPr>
      <w:r>
        <w:rPr>
          <w:rFonts w:ascii="Arial" w:cs="Arial" w:eastAsia="Arial" w:hAnsi="Arial"/>
          <w:b/>
          <w:bCs/>
          <w:color w:val="1A1A2E"/>
          <w:sz w:val="22"/>
          <w:szCs w:val="22"/>
        </w:rPr>
        <w:t xml:space="preserve">1.5. "Affiliates"</w:t>
      </w:r>
    </w:p>
    <w:p>
      <w:pPr>
        <w:spacing w:after="100"/>
        <w:ind w:left="720"/>
      </w:pPr>
      <w:r>
        <w:rPr>
          <w:rFonts w:ascii="Arial" w:cs="Arial" w:eastAsia="Arial" w:hAnsi="Arial"/>
          <w:sz w:val="22"/>
          <w:szCs w:val="22"/>
        </w:rPr>
        <w:t xml:space="preserve">Means any entity that directly or indirectly controls, is controlled by, or is under common control with a party, and Provider may subcontract or assign its obligations hereunder to any Affiliate without prior notice or consent.</w:t>
      </w:r>
    </w:p>
    <w:p>
      <w:r>
        <w:br w:type="page"/>
      </w:r>
    </w:p>
    <w:p>
      <w:pPr>
        <w:spacing w:after="120" w:before="360"/>
      </w:pPr>
      <w:r>
        <w:rPr>
          <w:rFonts w:ascii="Arial" w:cs="Arial" w:eastAsia="Arial" w:hAnsi="Arial"/>
          <w:b/>
          <w:bCs/>
          <w:color w:val="1A1A2E"/>
          <w:sz w:val="28"/>
          <w:szCs w:val="28"/>
        </w:rPr>
        <w:t xml:space="preserve">2. SERVICES</w:t>
      </w:r>
    </w:p>
    <w:p>
      <w:pPr>
        <w:spacing w:after="80" w:before="200"/>
      </w:pPr>
      <w:r>
        <w:rPr>
          <w:rFonts w:ascii="Arial" w:cs="Arial" w:eastAsia="Arial" w:hAnsi="Arial"/>
          <w:b/>
          <w:bCs/>
          <w:color w:val="1A1A2E"/>
          <w:sz w:val="22"/>
          <w:szCs w:val="22"/>
        </w:rPr>
        <w:t xml:space="preserve">2.1. Provision of Services</w:t>
      </w:r>
    </w:p>
    <w:p>
      <w:pPr>
        <w:spacing w:after="100"/>
        <w:ind w:left="720"/>
      </w:pPr>
      <w:r>
        <w:rPr>
          <w:rFonts w:ascii="Arial" w:cs="Arial" w:eastAsia="Arial" w:hAnsi="Arial"/>
          <w:sz w:val="22"/>
          <w:szCs w:val="22"/>
        </w:rPr>
        <w:t xml:space="preserve">Provider shall provide the Services described in each Statement of Work ("SOW") executed by both parties. The scope of Services under any SOW shall be as mutually agreed upon between the parties from time to time and may be updated by Provider to reflect evolving technical requirements.</w:t>
      </w:r>
    </w:p>
    <w:p>
      <w:pPr>
        <w:spacing w:after="80" w:before="200"/>
      </w:pPr>
      <w:r>
        <w:rPr>
          <w:rFonts w:ascii="Arial" w:cs="Arial" w:eastAsia="Arial" w:hAnsi="Arial"/>
          <w:b/>
          <w:bCs/>
          <w:color w:val="1A1A2E"/>
          <w:sz w:val="22"/>
          <w:szCs w:val="22"/>
        </w:rPr>
        <w:t xml:space="preserve">2.2. Change Requests</w:t>
      </w:r>
    </w:p>
    <w:p>
      <w:pPr>
        <w:spacing w:after="100"/>
        <w:ind w:left="720"/>
      </w:pPr>
      <w:r>
        <w:rPr>
          <w:rFonts w:ascii="Arial" w:cs="Arial" w:eastAsia="Arial" w:hAnsi="Arial"/>
          <w:sz w:val="22"/>
          <w:szCs w:val="22"/>
        </w:rPr>
        <w:t xml:space="preserve">Customer may request changes to the scope of Services. Provider shall evaluate and implement changes as deemed appropriate. Additional charges may apply. Provider reserves the right to reject any change request in its sole discretion without explanation.</w:t>
      </w:r>
    </w:p>
    <w:p>
      <w:pPr>
        <w:spacing w:after="80" w:before="200"/>
      </w:pPr>
      <w:r>
        <w:rPr>
          <w:rFonts w:ascii="Arial" w:cs="Arial" w:eastAsia="Arial" w:hAnsi="Arial"/>
          <w:b/>
          <w:bCs/>
          <w:color w:val="1A1A2E"/>
          <w:sz w:val="22"/>
          <w:szCs w:val="22"/>
        </w:rPr>
        <w:t xml:space="preserve">2.3. Subcontracting</w:t>
      </w:r>
    </w:p>
    <w:p>
      <w:pPr>
        <w:spacing w:after="100"/>
        <w:ind w:left="720"/>
      </w:pPr>
      <w:r>
        <w:rPr>
          <w:rFonts w:ascii="Arial" w:cs="Arial" w:eastAsia="Arial" w:hAnsi="Arial"/>
          <w:sz w:val="22"/>
          <w:szCs w:val="22"/>
        </w:rPr>
        <w:t xml:space="preserve">Provider may subcontract any portion of the Services to third parties without Customer's prior consent, provided Provider remains responsible for the acts of such subcontractors. Customer acknowledges that certain Services may be delivered by offshore subcontractors in jurisdictions with different data protection standards.</w:t>
      </w:r>
    </w:p>
    <w:p>
      <w:pPr>
        <w:spacing w:after="80" w:before="200"/>
      </w:pPr>
      <w:r>
        <w:rPr>
          <w:rFonts w:ascii="Arial" w:cs="Arial" w:eastAsia="Arial" w:hAnsi="Arial"/>
          <w:b/>
          <w:bCs/>
          <w:color w:val="1A1A2E"/>
          <w:sz w:val="22"/>
          <w:szCs w:val="22"/>
        </w:rPr>
        <w:t xml:space="preserve">2.4. Service Modifications</w:t>
      </w:r>
    </w:p>
    <w:p>
      <w:pPr>
        <w:spacing w:after="100"/>
        <w:ind w:left="720"/>
      </w:pPr>
      <w:r>
        <w:rPr>
          <w:rFonts w:ascii="Arial" w:cs="Arial" w:eastAsia="Arial" w:hAnsi="Arial"/>
          <w:sz w:val="22"/>
          <w:szCs w:val="22"/>
        </w:rPr>
        <w:t xml:space="preserve">Provider may modify, update, or discontinue any feature or functionality of the Services at any time with seven (7) days notice to Customer. Material modifications shall not give rise to any right of termination or fee adjustment.</w:t>
      </w:r>
    </w:p>
    <w:p>
      <w:r>
        <w:br w:type="page"/>
      </w:r>
    </w:p>
    <w:p>
      <w:pPr>
        <w:spacing w:after="120" w:before="360"/>
      </w:pPr>
      <w:r>
        <w:rPr>
          <w:rFonts w:ascii="Arial" w:cs="Arial" w:eastAsia="Arial" w:hAnsi="Arial"/>
          <w:b/>
          <w:bCs/>
          <w:color w:val="1A1A2E"/>
          <w:sz w:val="28"/>
          <w:szCs w:val="28"/>
        </w:rPr>
        <w:t xml:space="preserve">3. FEES AND PAYMENT</w:t>
      </w:r>
    </w:p>
    <w:p>
      <w:pPr>
        <w:spacing w:after="80" w:before="200"/>
      </w:pPr>
      <w:r>
        <w:rPr>
          <w:rFonts w:ascii="Arial" w:cs="Arial" w:eastAsia="Arial" w:hAnsi="Arial"/>
          <w:b/>
          <w:bCs/>
          <w:color w:val="1A1A2E"/>
          <w:sz w:val="22"/>
          <w:szCs w:val="22"/>
        </w:rPr>
        <w:t xml:space="preserve">3.1. Fees</w:t>
      </w:r>
    </w:p>
    <w:p>
      <w:pPr>
        <w:spacing w:after="100"/>
        <w:ind w:left="720"/>
      </w:pPr>
      <w:r>
        <w:rPr>
          <w:rFonts w:ascii="Arial" w:cs="Arial" w:eastAsia="Arial" w:hAnsi="Arial"/>
          <w:sz w:val="22"/>
          <w:szCs w:val="22"/>
        </w:rPr>
        <w:t xml:space="preserve">Customer shall pay Provider fees as set forth in the applicable SOW. Provider reserves the right to revise fees annually by providing thirty (30) days written notice to Customer. Customer's continued use of the Services following such notice shall constitute acceptance of revised fees.</w:t>
      </w:r>
    </w:p>
    <w:p>
      <w:pPr>
        <w:spacing w:after="80" w:before="200"/>
      </w:pPr>
      <w:r>
        <w:rPr>
          <w:rFonts w:ascii="Arial" w:cs="Arial" w:eastAsia="Arial" w:hAnsi="Arial"/>
          <w:b/>
          <w:bCs/>
          <w:color w:val="1A1A2E"/>
          <w:sz w:val="22"/>
          <w:szCs w:val="22"/>
        </w:rPr>
        <w:t xml:space="preserve">3.2. Late Payment</w:t>
      </w:r>
    </w:p>
    <w:p>
      <w:pPr>
        <w:spacing w:after="100"/>
        <w:ind w:left="720"/>
      </w:pPr>
      <w:r>
        <w:rPr>
          <w:rFonts w:ascii="Arial" w:cs="Arial" w:eastAsia="Arial" w:hAnsi="Arial"/>
          <w:sz w:val="22"/>
          <w:szCs w:val="22"/>
        </w:rPr>
        <w:t xml:space="preserve">Invoices not paid within 30 days shall accrue interest at a rate of 2% per month (24% per annum) compounded monthly.</w:t>
      </w:r>
    </w:p>
    <w:p>
      <w:pPr>
        <w:spacing w:after="80" w:before="200"/>
      </w:pPr>
      <w:r>
        <w:rPr>
          <w:rFonts w:ascii="Arial" w:cs="Arial" w:eastAsia="Arial" w:hAnsi="Arial"/>
          <w:b/>
          <w:bCs/>
          <w:color w:val="1A1A2E"/>
          <w:sz w:val="22"/>
          <w:szCs w:val="22"/>
        </w:rPr>
        <w:t xml:space="preserve">3.3. Expenses</w:t>
      </w:r>
    </w:p>
    <w:p>
      <w:pPr>
        <w:spacing w:after="100"/>
        <w:ind w:left="720"/>
      </w:pPr>
      <w:r>
        <w:rPr>
          <w:rFonts w:ascii="Arial" w:cs="Arial" w:eastAsia="Arial" w:hAnsi="Arial"/>
          <w:sz w:val="22"/>
          <w:szCs w:val="22"/>
        </w:rPr>
        <w:t xml:space="preserve">Customer shall reimburse Provider for all reasonable out-of-pocket expenses incurred in connection with the Services. Provider shall make reasonable efforts to obtain pre-approval for expenses exceeding $10,000, but pre-approval shall not be required where Provider determines urgency exists.</w:t>
      </w:r>
    </w:p>
    <w:p>
      <w:pPr>
        <w:spacing w:after="80" w:before="200"/>
      </w:pPr>
      <w:r>
        <w:rPr>
          <w:rFonts w:ascii="Arial" w:cs="Arial" w:eastAsia="Arial" w:hAnsi="Arial"/>
          <w:b/>
          <w:bCs/>
          <w:color w:val="1A1A2E"/>
          <w:sz w:val="22"/>
          <w:szCs w:val="22"/>
        </w:rPr>
        <w:t xml:space="preserve">3.4. Taxes</w:t>
      </w:r>
    </w:p>
    <w:p>
      <w:pPr>
        <w:spacing w:after="100"/>
        <w:ind w:left="720"/>
      </w:pPr>
      <w:r>
        <w:rPr>
          <w:rFonts w:ascii="Arial" w:cs="Arial" w:eastAsia="Arial" w:hAnsi="Arial"/>
          <w:sz w:val="22"/>
          <w:szCs w:val="22"/>
        </w:rPr>
        <w:t xml:space="preserve">All fees are exclusive of taxes. Customer is responsible for all applicable taxes, levies, or duties imposed by taxing authorities, excluding taxes on Provider's net income.</w:t>
      </w:r>
    </w:p>
    <w:p>
      <w:r>
        <w:br w:type="page"/>
      </w:r>
    </w:p>
    <w:p>
      <w:pPr>
        <w:spacing w:after="120" w:before="360"/>
      </w:pPr>
      <w:r>
        <w:rPr>
          <w:rFonts w:ascii="Arial" w:cs="Arial" w:eastAsia="Arial" w:hAnsi="Arial"/>
          <w:b/>
          <w:bCs/>
          <w:color w:val="1A1A2E"/>
          <w:sz w:val="28"/>
          <w:szCs w:val="28"/>
        </w:rPr>
        <w:t xml:space="preserve">4. INTELLECTUAL PROPERTY</w:t>
      </w:r>
    </w:p>
    <w:p>
      <w:pPr>
        <w:spacing w:after="80" w:before="200"/>
      </w:pPr>
      <w:r>
        <w:rPr>
          <w:rFonts w:ascii="Arial" w:cs="Arial" w:eastAsia="Arial" w:hAnsi="Arial"/>
          <w:b/>
          <w:bCs/>
          <w:color w:val="1A1A2E"/>
          <w:sz w:val="22"/>
          <w:szCs w:val="22"/>
        </w:rPr>
        <w:t xml:space="preserve">4.1. Ownership of Deliverables</w:t>
      </w:r>
    </w:p>
    <w:p>
      <w:pPr>
        <w:spacing w:after="100"/>
        <w:ind w:left="720"/>
      </w:pPr>
      <w:r>
        <w:rPr>
          <w:rFonts w:ascii="Arial" w:cs="Arial" w:eastAsia="Arial" w:hAnsi="Arial"/>
          <w:sz w:val="22"/>
          <w:szCs w:val="22"/>
        </w:rPr>
        <w:t xml:space="preserve">All deliverables, works, developments, and outputs created by Provider under this Agreement shall be and remain the exclusive property of Provider. Provider hereby grants Customer a non-exclusive, non-transferable, revocable license to use such deliverables solely for Customer's internal business purposes during the term of this Agreement.</w:t>
      </w:r>
    </w:p>
    <w:p>
      <w:pPr>
        <w:spacing w:after="80" w:before="200"/>
      </w:pPr>
      <w:r>
        <w:rPr>
          <w:rFonts w:ascii="Arial" w:cs="Arial" w:eastAsia="Arial" w:hAnsi="Arial"/>
          <w:b/>
          <w:bCs/>
          <w:color w:val="1A1A2E"/>
          <w:sz w:val="22"/>
          <w:szCs w:val="22"/>
        </w:rPr>
        <w:t xml:space="preserve">4.2. Customer Data License</w:t>
      </w:r>
    </w:p>
    <w:p>
      <w:pPr>
        <w:spacing w:after="100"/>
        <w:ind w:left="720"/>
      </w:pPr>
      <w:r>
        <w:rPr>
          <w:rFonts w:ascii="Arial" w:cs="Arial" w:eastAsia="Arial" w:hAnsi="Arial"/>
          <w:sz w:val="22"/>
          <w:szCs w:val="22"/>
        </w:rPr>
        <w:t xml:space="preserve">Customer hereby grants Provider a perpetual, irrevocable, worldwide, royalty-free license to access, use, reproduce, modify, adapt, and create derivative works from Customer Data for the purposes of (i) providing the Services; (ii) improving and developing Provider's products and services; (iii) training and fine-tuning Provider's machine learning models and algorithms; and (iv) any other lawful purpose.</w:t>
      </w:r>
    </w:p>
    <w:p>
      <w:pPr>
        <w:spacing w:after="80" w:before="200"/>
      </w:pPr>
      <w:r>
        <w:rPr>
          <w:rFonts w:ascii="Arial" w:cs="Arial" w:eastAsia="Arial" w:hAnsi="Arial"/>
          <w:b/>
          <w:bCs/>
          <w:color w:val="1A1A2E"/>
          <w:sz w:val="22"/>
          <w:szCs w:val="22"/>
        </w:rPr>
        <w:t xml:space="preserve">4.3. AI-Generated Outputs</w:t>
      </w:r>
    </w:p>
    <w:p>
      <w:pPr>
        <w:spacing w:after="100"/>
        <w:ind w:left="720"/>
      </w:pPr>
      <w:r>
        <w:rPr>
          <w:rFonts w:ascii="Arial" w:cs="Arial" w:eastAsia="Arial" w:hAnsi="Arial"/>
          <w:sz w:val="22"/>
          <w:szCs w:val="22"/>
        </w:rPr>
        <w:t xml:space="preserve">Any outputs, content, predictions, analyses, or results generated by Provider's AI systems using Customer Data shall be owned by Provider. Provider grants Customer a limited license to use such outputs during the term of this Agreement, subject to Provider's acceptable use policies as updated from time to time.</w:t>
      </w:r>
    </w:p>
    <w:p>
      <w:pPr>
        <w:spacing w:after="80" w:before="200"/>
      </w:pPr>
      <w:r>
        <w:rPr>
          <w:rFonts w:ascii="Arial" w:cs="Arial" w:eastAsia="Arial" w:hAnsi="Arial"/>
          <w:b/>
          <w:bCs/>
          <w:color w:val="1A1A2E"/>
          <w:sz w:val="22"/>
          <w:szCs w:val="22"/>
        </w:rPr>
        <w:t xml:space="preserve">4.4. Feedback</w:t>
      </w:r>
    </w:p>
    <w:p>
      <w:pPr>
        <w:spacing w:after="100"/>
        <w:ind w:left="720"/>
      </w:pPr>
      <w:r>
        <w:rPr>
          <w:rFonts w:ascii="Arial" w:cs="Arial" w:eastAsia="Arial" w:hAnsi="Arial"/>
          <w:sz w:val="22"/>
          <w:szCs w:val="22"/>
        </w:rPr>
        <w:t xml:space="preserve">Any feedback, suggestions, or ideas provided by Customer regarding the Services shall become the exclusive property of Provider with no obligation of confidentiality or compensation.</w:t>
      </w:r>
    </w:p>
    <w:p>
      <w:pPr>
        <w:spacing w:after="80" w:before="200"/>
      </w:pPr>
      <w:r>
        <w:rPr>
          <w:rFonts w:ascii="Arial" w:cs="Arial" w:eastAsia="Arial" w:hAnsi="Arial"/>
          <w:b/>
          <w:bCs/>
          <w:color w:val="1A1A2E"/>
          <w:sz w:val="22"/>
          <w:szCs w:val="22"/>
        </w:rPr>
        <w:t xml:space="preserve">4.5. Open Source</w:t>
      </w:r>
    </w:p>
    <w:p>
      <w:pPr>
        <w:spacing w:after="100"/>
        <w:ind w:left="720"/>
      </w:pPr>
      <w:r>
        <w:rPr>
          <w:rFonts w:ascii="Arial" w:cs="Arial" w:eastAsia="Arial" w:hAnsi="Arial"/>
          <w:sz w:val="22"/>
          <w:szCs w:val="22"/>
        </w:rPr>
        <w:t xml:space="preserve">The Services may incorporate open source software components. Provider makes no warranty regarding the compatibility of open source licenses with Customer's intended use. Customer assumes all risk associated with open source license obligations.</w:t>
      </w:r>
    </w:p>
    <w:p>
      <w:r>
        <w:br w:type="page"/>
      </w:r>
    </w:p>
    <w:p>
      <w:pPr>
        <w:spacing w:after="120" w:before="360"/>
      </w:pPr>
      <w:r>
        <w:rPr>
          <w:rFonts w:ascii="Arial" w:cs="Arial" w:eastAsia="Arial" w:hAnsi="Arial"/>
          <w:b/>
          <w:bCs/>
          <w:color w:val="1A1A2E"/>
          <w:sz w:val="28"/>
          <w:szCs w:val="28"/>
        </w:rPr>
        <w:t xml:space="preserve">5. DATA PROTECTION</w:t>
      </w:r>
    </w:p>
    <w:p>
      <w:pPr>
        <w:spacing w:after="80" w:before="200"/>
      </w:pPr>
      <w:r>
        <w:rPr>
          <w:rFonts w:ascii="Arial" w:cs="Arial" w:eastAsia="Arial" w:hAnsi="Arial"/>
          <w:b/>
          <w:bCs/>
          <w:color w:val="1A1A2E"/>
          <w:sz w:val="22"/>
          <w:szCs w:val="22"/>
        </w:rPr>
        <w:t xml:space="preserve">5.1. Data Processing</w:t>
      </w:r>
    </w:p>
    <w:p>
      <w:pPr>
        <w:spacing w:after="100"/>
        <w:ind w:left="720"/>
      </w:pPr>
      <w:r>
        <w:rPr>
          <w:rFonts w:ascii="Arial" w:cs="Arial" w:eastAsia="Arial" w:hAnsi="Arial"/>
          <w:sz w:val="22"/>
          <w:szCs w:val="22"/>
        </w:rPr>
        <w:t xml:space="preserve">To the extent Provider processes personal data on behalf of Customer, the parties acknowledge that Customer is the data controller and Provider is the data processor. The parties agree to enter into a Data Processing Agreement if required by applicable law.</w:t>
      </w:r>
    </w:p>
    <w:p>
      <w:pPr>
        <w:spacing w:after="80" w:before="200"/>
      </w:pPr>
      <w:r>
        <w:rPr>
          <w:rFonts w:ascii="Arial" w:cs="Arial" w:eastAsia="Arial" w:hAnsi="Arial"/>
          <w:b/>
          <w:bCs/>
          <w:color w:val="1A1A2E"/>
          <w:sz w:val="22"/>
          <w:szCs w:val="22"/>
        </w:rPr>
        <w:t xml:space="preserve">5.2. Security</w:t>
      </w:r>
    </w:p>
    <w:p>
      <w:pPr>
        <w:spacing w:after="100"/>
        <w:ind w:left="720"/>
      </w:pPr>
      <w:r>
        <w:rPr>
          <w:rFonts w:ascii="Arial" w:cs="Arial" w:eastAsia="Arial" w:hAnsi="Arial"/>
          <w:sz w:val="22"/>
          <w:szCs w:val="22"/>
        </w:rPr>
        <w:t xml:space="preserve">Provider shall implement commercially reasonable security measures to protect Customer Data. In the event of a security incident affecting Customer Data, Provider shall notify Customer within seventy-two (72) business hours of becoming aware of such incident.</w:t>
      </w:r>
    </w:p>
    <w:p>
      <w:pPr>
        <w:spacing w:after="80" w:before="200"/>
      </w:pPr>
      <w:r>
        <w:rPr>
          <w:rFonts w:ascii="Arial" w:cs="Arial" w:eastAsia="Arial" w:hAnsi="Arial"/>
          <w:b/>
          <w:bCs/>
          <w:color w:val="1A1A2E"/>
          <w:sz w:val="22"/>
          <w:szCs w:val="22"/>
        </w:rPr>
        <w:t xml:space="preserve">5.3. Sub-processors</w:t>
      </w:r>
    </w:p>
    <w:p>
      <w:pPr>
        <w:spacing w:after="100"/>
        <w:ind w:left="720"/>
      </w:pPr>
      <w:r>
        <w:rPr>
          <w:rFonts w:ascii="Arial" w:cs="Arial" w:eastAsia="Arial" w:hAnsi="Arial"/>
          <w:sz w:val="22"/>
          <w:szCs w:val="22"/>
        </w:rPr>
        <w:t xml:space="preserve">Provider may engage third-party sub-processors to assist in delivering the Services. A list of current sub-processors is available upon written request. Customer consents to Provider's use of sub-processors as reasonably necessary.</w:t>
      </w:r>
    </w:p>
    <w:p>
      <w:pPr>
        <w:spacing w:after="80" w:before="200"/>
      </w:pPr>
      <w:r>
        <w:rPr>
          <w:rFonts w:ascii="Arial" w:cs="Arial" w:eastAsia="Arial" w:hAnsi="Arial"/>
          <w:b/>
          <w:bCs/>
          <w:color w:val="1A1A2E"/>
          <w:sz w:val="22"/>
          <w:szCs w:val="22"/>
        </w:rPr>
        <w:t xml:space="preserve">5.4. Data Retention</w:t>
      </w:r>
    </w:p>
    <w:p>
      <w:pPr>
        <w:spacing w:after="100"/>
        <w:ind w:left="720"/>
      </w:pPr>
      <w:r>
        <w:rPr>
          <w:rFonts w:ascii="Arial" w:cs="Arial" w:eastAsia="Arial" w:hAnsi="Arial"/>
          <w:sz w:val="22"/>
          <w:szCs w:val="22"/>
        </w:rPr>
        <w:t xml:space="preserve">Following termination of this Agreement, Provider shall retain Customer Data for a period of up to thirty-six (36) months to comply with legal obligations and to support ongoing product improvement initiatives. Customer may request deletion of its data after such retention period.</w:t>
      </w:r>
    </w:p>
    <w:p>
      <w:pPr>
        <w:spacing w:after="80" w:before="200"/>
      </w:pPr>
      <w:r>
        <w:rPr>
          <w:rFonts w:ascii="Arial" w:cs="Arial" w:eastAsia="Arial" w:hAnsi="Arial"/>
          <w:b/>
          <w:bCs/>
          <w:color w:val="1A1A2E"/>
          <w:sz w:val="22"/>
          <w:szCs w:val="22"/>
        </w:rPr>
        <w:t xml:space="preserve">5.5. Cross-Border Transfers</w:t>
      </w:r>
    </w:p>
    <w:p>
      <w:pPr>
        <w:spacing w:after="100"/>
        <w:ind w:left="720"/>
      </w:pPr>
      <w:r>
        <w:rPr>
          <w:rFonts w:ascii="Arial" w:cs="Arial" w:eastAsia="Arial" w:hAnsi="Arial"/>
          <w:sz w:val="22"/>
          <w:szCs w:val="22"/>
        </w:rPr>
        <w:t xml:space="preserve">Customer acknowledges that Provider may transfer Customer Data to servers and facilities located outside Customer's jurisdiction. Provider shall implement appropriate transfer mechanisms as it deems necessary in its sole discretion.</w:t>
      </w:r>
    </w:p>
    <w:p>
      <w:r>
        <w:br w:type="page"/>
      </w:r>
    </w:p>
    <w:p>
      <w:pPr>
        <w:spacing w:after="120" w:before="360"/>
      </w:pPr>
      <w:r>
        <w:rPr>
          <w:rFonts w:ascii="Arial" w:cs="Arial" w:eastAsia="Arial" w:hAnsi="Arial"/>
          <w:b/>
          <w:bCs/>
          <w:color w:val="1A1A2E"/>
          <w:sz w:val="28"/>
          <w:szCs w:val="28"/>
        </w:rPr>
        <w:t xml:space="preserve">6. CONFIDENTIALITY</w:t>
      </w:r>
    </w:p>
    <w:p>
      <w:pPr>
        <w:spacing w:after="80" w:before="200"/>
      </w:pPr>
      <w:r>
        <w:rPr>
          <w:rFonts w:ascii="Arial" w:cs="Arial" w:eastAsia="Arial" w:hAnsi="Arial"/>
          <w:b/>
          <w:bCs/>
          <w:color w:val="1A1A2E"/>
          <w:sz w:val="22"/>
          <w:szCs w:val="22"/>
        </w:rPr>
        <w:t xml:space="preserve">6.1. Obligations</w:t>
      </w:r>
    </w:p>
    <w:p>
      <w:pPr>
        <w:spacing w:after="100"/>
        <w:ind w:left="720"/>
      </w:pPr>
      <w:r>
        <w:rPr>
          <w:rFonts w:ascii="Arial" w:cs="Arial" w:eastAsia="Arial" w:hAnsi="Arial"/>
          <w:sz w:val="22"/>
          <w:szCs w:val="22"/>
        </w:rPr>
        <w:t xml:space="preserve">Each party shall hold in confidence and not disclose the other party's Confidential Information to third parties. Each party shall use Confidential Information solely for the purposes of this Agreement.</w:t>
      </w:r>
    </w:p>
    <w:p>
      <w:pPr>
        <w:spacing w:after="80" w:before="200"/>
      </w:pPr>
      <w:r>
        <w:rPr>
          <w:rFonts w:ascii="Arial" w:cs="Arial" w:eastAsia="Arial" w:hAnsi="Arial"/>
          <w:b/>
          <w:bCs/>
          <w:color w:val="1A1A2E"/>
          <w:sz w:val="22"/>
          <w:szCs w:val="22"/>
        </w:rPr>
        <w:t xml:space="preserve">6.2. Term</w:t>
      </w:r>
    </w:p>
    <w:p>
      <w:pPr>
        <w:spacing w:after="100"/>
        <w:ind w:left="720"/>
      </w:pPr>
      <w:r>
        <w:rPr>
          <w:rFonts w:ascii="Arial" w:cs="Arial" w:eastAsia="Arial" w:hAnsi="Arial"/>
          <w:sz w:val="22"/>
          <w:szCs w:val="22"/>
        </w:rPr>
        <w:t xml:space="preserve">Confidentiality obligations shall survive for a period of twelve (12) months following termination of this Agreement.</w:t>
      </w:r>
    </w:p>
    <w:p>
      <w:pPr>
        <w:spacing w:after="80" w:before="200"/>
      </w:pPr>
      <w:r>
        <w:rPr>
          <w:rFonts w:ascii="Arial" w:cs="Arial" w:eastAsia="Arial" w:hAnsi="Arial"/>
          <w:b/>
          <w:bCs/>
          <w:color w:val="1A1A2E"/>
          <w:sz w:val="22"/>
          <w:szCs w:val="22"/>
        </w:rPr>
        <w:t xml:space="preserve">6.3. Residuals</w:t>
      </w:r>
    </w:p>
    <w:p>
      <w:pPr>
        <w:spacing w:after="100"/>
        <w:ind w:left="720"/>
      </w:pPr>
      <w:r>
        <w:rPr>
          <w:rFonts w:ascii="Arial" w:cs="Arial" w:eastAsia="Arial" w:hAnsi="Arial"/>
          <w:sz w:val="22"/>
          <w:szCs w:val="22"/>
        </w:rPr>
        <w:t xml:space="preserve">Notwithstanding the foregoing, Provider's personnel may retain and use in their unaided memory any information acquired during the performance of the Services, including technical concepts, product ideas, and know-how ("Residual Knowledge"), without restriction, provided such use does not directly reproduce Customer's written Confidential Information.</w:t>
      </w:r>
    </w:p>
    <w:p>
      <w:r>
        <w:br w:type="page"/>
      </w:r>
    </w:p>
    <w:p>
      <w:pPr>
        <w:spacing w:after="120" w:before="360"/>
      </w:pPr>
      <w:r>
        <w:rPr>
          <w:rFonts w:ascii="Arial" w:cs="Arial" w:eastAsia="Arial" w:hAnsi="Arial"/>
          <w:b/>
          <w:bCs/>
          <w:color w:val="1A1A2E"/>
          <w:sz w:val="28"/>
          <w:szCs w:val="28"/>
        </w:rPr>
        <w:t xml:space="preserve">7. WARRANTIES AND DISCLAIMERS</w:t>
      </w:r>
    </w:p>
    <w:p>
      <w:pPr>
        <w:spacing w:after="80" w:before="200"/>
      </w:pPr>
      <w:r>
        <w:rPr>
          <w:rFonts w:ascii="Arial" w:cs="Arial" w:eastAsia="Arial" w:hAnsi="Arial"/>
          <w:b/>
          <w:bCs/>
          <w:color w:val="1A1A2E"/>
          <w:sz w:val="22"/>
          <w:szCs w:val="22"/>
        </w:rPr>
        <w:t xml:space="preserve">7.1. Provider Warranties</w:t>
      </w:r>
    </w:p>
    <w:p>
      <w:pPr>
        <w:spacing w:after="100"/>
        <w:ind w:left="720"/>
      </w:pPr>
      <w:r>
        <w:rPr>
          <w:rFonts w:ascii="Arial" w:cs="Arial" w:eastAsia="Arial" w:hAnsi="Arial"/>
          <w:sz w:val="22"/>
          <w:szCs w:val="22"/>
        </w:rPr>
        <w:t xml:space="preserve">Provider warrants that: (a) it has the authority to enter into this Agreement; (b) the Services will perform substantially in accordance with documentation for thirty (30) days following go-live; and (c) Provider will comply with applicable laws in its jurisdiction.</w:t>
      </w:r>
    </w:p>
    <w:p>
      <w:pPr>
        <w:spacing w:after="80" w:before="200"/>
      </w:pPr>
      <w:r>
        <w:rPr>
          <w:rFonts w:ascii="Arial" w:cs="Arial" w:eastAsia="Arial" w:hAnsi="Arial"/>
          <w:b/>
          <w:bCs/>
          <w:color w:val="1A1A2E"/>
          <w:sz w:val="22"/>
          <w:szCs w:val="22"/>
        </w:rPr>
        <w:t xml:space="preserve">7.2. Disclaimer</w:t>
      </w:r>
    </w:p>
    <w:p>
      <w:pPr>
        <w:spacing w:after="100"/>
        <w:ind w:left="720"/>
      </w:pPr>
      <w:r>
        <w:rPr>
          <w:rFonts w:ascii="Arial" w:cs="Arial" w:eastAsia="Arial" w:hAnsi="Arial"/>
          <w:sz w:val="22"/>
          <w:szCs w:val="22"/>
        </w:rPr>
        <w:t xml:space="preserve">EXCEPT AS EXPRESSLY SET FORTH IN SECTION 7.1, THE SERVICES ARE PROVIDED "AS IS" AND "AS AVAILABLE" WITHOUT WARRANTY OF ANY KIND, EXPRESS OR IMPLIED, INCLUDING WITHOUT LIMITATION ANY WARRANTIES OF MERCHANTABILITY, FITNESS FOR A PARTICULAR PURPOSE, NON-INFRINGEMENT, ACCURACY, OR RELIABILITY. PROVIDER DOES NOT WARRANT THAT THE SERVICES WILL BE UNINTERRUPTED, ERROR-FREE, OR SECURE.</w:t>
      </w:r>
    </w:p>
    <w:p>
      <w:pPr>
        <w:spacing w:after="80" w:before="200"/>
      </w:pPr>
      <w:r>
        <w:rPr>
          <w:rFonts w:ascii="Arial" w:cs="Arial" w:eastAsia="Arial" w:hAnsi="Arial"/>
          <w:b/>
          <w:bCs/>
          <w:color w:val="1A1A2E"/>
          <w:sz w:val="22"/>
          <w:szCs w:val="22"/>
        </w:rPr>
        <w:t xml:space="preserve">7.3. Customer Warranties</w:t>
      </w:r>
    </w:p>
    <w:p>
      <w:pPr>
        <w:spacing w:after="100"/>
        <w:ind w:left="720"/>
      </w:pPr>
      <w:r>
        <w:rPr>
          <w:rFonts w:ascii="Arial" w:cs="Arial" w:eastAsia="Arial" w:hAnsi="Arial"/>
          <w:sz w:val="22"/>
          <w:szCs w:val="22"/>
        </w:rPr>
        <w:t xml:space="preserve">Customer warrants that it has all necessary rights, consents, and permissions to submit Customer Data to the Services, and that Customer Data does not infringe any third-party rights. Customer shall indemnify Provider for any breach of this warranty.</w:t>
      </w:r>
    </w:p>
    <w:p>
      <w:r>
        <w:br w:type="page"/>
      </w:r>
    </w:p>
    <w:p>
      <w:pPr>
        <w:spacing w:after="120" w:before="360"/>
      </w:pPr>
      <w:r>
        <w:rPr>
          <w:rFonts w:ascii="Arial" w:cs="Arial" w:eastAsia="Arial" w:hAnsi="Arial"/>
          <w:b/>
          <w:bCs/>
          <w:color w:val="1A1A2E"/>
          <w:sz w:val="28"/>
          <w:szCs w:val="28"/>
        </w:rPr>
        <w:t xml:space="preserve">8. LIMITATION OF LIABILITY</w:t>
      </w:r>
    </w:p>
    <w:p>
      <w:pPr>
        <w:spacing w:after="80" w:before="200"/>
      </w:pPr>
      <w:r>
        <w:rPr>
          <w:rFonts w:ascii="Arial" w:cs="Arial" w:eastAsia="Arial" w:hAnsi="Arial"/>
          <w:b/>
          <w:bCs/>
          <w:color w:val="1A1A2E"/>
          <w:sz w:val="22"/>
          <w:szCs w:val="22"/>
        </w:rPr>
        <w:t xml:space="preserve">8.1. Exclusion of Consequential Damages</w:t>
      </w:r>
    </w:p>
    <w:p>
      <w:pPr>
        <w:spacing w:after="100"/>
        <w:ind w:left="720"/>
      </w:pPr>
      <w:r>
        <w:rPr>
          <w:rFonts w:ascii="Arial" w:cs="Arial" w:eastAsia="Arial" w:hAnsi="Arial"/>
          <w:sz w:val="22"/>
          <w:szCs w:val="22"/>
        </w:rPr>
        <w:t xml:space="preserve">IN NO EVENT SHALL EITHER PARTY BE LIABLE FOR ANY INDIRECT, INCIDENTAL, SPECIAL, EXEMPLARY, OR CONSEQUENTIAL DAMAGES, INCLUDING LOSS OF PROFITS, LOSS OF DATA, OR BUSINESS INTERRUPTION, EVEN IF ADVISED OF THE POSSIBILITY OF SUCH DAMAGES.</w:t>
      </w:r>
    </w:p>
    <w:p>
      <w:pPr>
        <w:spacing w:after="80" w:before="200"/>
      </w:pPr>
      <w:r>
        <w:rPr>
          <w:rFonts w:ascii="Arial" w:cs="Arial" w:eastAsia="Arial" w:hAnsi="Arial"/>
          <w:b/>
          <w:bCs/>
          <w:color w:val="1A1A2E"/>
          <w:sz w:val="22"/>
          <w:szCs w:val="22"/>
        </w:rPr>
        <w:t xml:space="preserve">8.2. Liability Cap</w:t>
      </w:r>
    </w:p>
    <w:p>
      <w:pPr>
        <w:spacing w:after="100"/>
        <w:ind w:left="720"/>
      </w:pPr>
      <w:r>
        <w:rPr>
          <w:rFonts w:ascii="Arial" w:cs="Arial" w:eastAsia="Arial" w:hAnsi="Arial"/>
          <w:sz w:val="22"/>
          <w:szCs w:val="22"/>
        </w:rPr>
        <w:t xml:space="preserve">PROVIDER'S TOTAL CUMULATIVE LIABILITY ARISING OUT OF OR RELATED TO THIS AGREEMENT SHALL NOT EXCEED THE FEES PAID BY CUSTOMER TO PROVIDER IN THE ONE (1) MONTH IMMEDIATELY PRECEDING THE CLAIM.</w:t>
      </w:r>
    </w:p>
    <w:p>
      <w:pPr>
        <w:spacing w:after="80" w:before="200"/>
      </w:pPr>
      <w:r>
        <w:rPr>
          <w:rFonts w:ascii="Arial" w:cs="Arial" w:eastAsia="Arial" w:hAnsi="Arial"/>
          <w:b/>
          <w:bCs/>
          <w:color w:val="1A1A2E"/>
          <w:sz w:val="22"/>
          <w:szCs w:val="22"/>
        </w:rPr>
        <w:t xml:space="preserve">8.3. Carve-Outs</w:t>
      </w:r>
    </w:p>
    <w:p>
      <w:pPr>
        <w:spacing w:after="100"/>
        <w:ind w:left="720"/>
      </w:pPr>
      <w:r>
        <w:rPr>
          <w:rFonts w:ascii="Arial" w:cs="Arial" w:eastAsia="Arial" w:hAnsi="Arial"/>
          <w:sz w:val="22"/>
          <w:szCs w:val="22"/>
        </w:rPr>
        <w:t xml:space="preserve">The limitations set forth in Sections 8.1 and 8.2 shall apply to all claims regardless of the form of action, whether in contract, tort, strict liability, or otherwise. No exceptions to these limitations shall apply.</w:t>
      </w:r>
    </w:p>
    <w:p>
      <w:pPr>
        <w:spacing w:after="80" w:before="200"/>
      </w:pPr>
      <w:r>
        <w:rPr>
          <w:rFonts w:ascii="Arial" w:cs="Arial" w:eastAsia="Arial" w:hAnsi="Arial"/>
          <w:b/>
          <w:bCs/>
          <w:color w:val="1A1A2E"/>
          <w:sz w:val="22"/>
          <w:szCs w:val="22"/>
        </w:rPr>
        <w:t xml:space="preserve">8.4. Acknowledgement</w:t>
      </w:r>
    </w:p>
    <w:p>
      <w:pPr>
        <w:spacing w:after="100"/>
        <w:ind w:left="720"/>
      </w:pPr>
      <w:r>
        <w:rPr>
          <w:rFonts w:ascii="Arial" w:cs="Arial" w:eastAsia="Arial" w:hAnsi="Arial"/>
          <w:sz w:val="22"/>
          <w:szCs w:val="22"/>
        </w:rPr>
        <w:t xml:space="preserve">Customer acknowledges that the limitations of liability set forth in this Agreement reflect a reasonable allocation of risk and are an essential element of the basis of the bargain between the parties.</w:t>
      </w:r>
    </w:p>
    <w:p>
      <w:r>
        <w:br w:type="page"/>
      </w:r>
    </w:p>
    <w:p>
      <w:pPr>
        <w:spacing w:after="120" w:before="360"/>
      </w:pPr>
      <w:r>
        <w:rPr>
          <w:rFonts w:ascii="Arial" w:cs="Arial" w:eastAsia="Arial" w:hAnsi="Arial"/>
          <w:b/>
          <w:bCs/>
          <w:color w:val="1A1A2E"/>
          <w:sz w:val="28"/>
          <w:szCs w:val="28"/>
        </w:rPr>
        <w:t xml:space="preserve">9. INDEMNIFICATION</w:t>
      </w:r>
    </w:p>
    <w:p>
      <w:pPr>
        <w:spacing w:after="80" w:before="200"/>
      </w:pPr>
      <w:r>
        <w:rPr>
          <w:rFonts w:ascii="Arial" w:cs="Arial" w:eastAsia="Arial" w:hAnsi="Arial"/>
          <w:b/>
          <w:bCs/>
          <w:color w:val="1A1A2E"/>
          <w:sz w:val="22"/>
          <w:szCs w:val="22"/>
        </w:rPr>
        <w:t xml:space="preserve">9.1. Customer Indemnification</w:t>
      </w:r>
    </w:p>
    <w:p>
      <w:pPr>
        <w:spacing w:after="100"/>
        <w:ind w:left="720"/>
      </w:pPr>
      <w:r>
        <w:rPr>
          <w:rFonts w:ascii="Arial" w:cs="Arial" w:eastAsia="Arial" w:hAnsi="Arial"/>
          <w:sz w:val="22"/>
          <w:szCs w:val="22"/>
        </w:rPr>
        <w:t xml:space="preserve">Customer shall defend, indemnify, and hold harmless Provider, its officers, directors, employees, agents, and Affiliates from and against any and all claims, damages, losses, costs, and expenses (including attorneys' fees) arising out of or related to: (a) Customer's use of the Services; (b) Customer Data; (c) Customer's breach of this Agreement; or (d) any allegation that Customer Data infringes any third-party intellectual property right.</w:t>
      </w:r>
    </w:p>
    <w:p>
      <w:pPr>
        <w:spacing w:after="80" w:before="200"/>
      </w:pPr>
      <w:r>
        <w:rPr>
          <w:rFonts w:ascii="Arial" w:cs="Arial" w:eastAsia="Arial" w:hAnsi="Arial"/>
          <w:b/>
          <w:bCs/>
          <w:color w:val="1A1A2E"/>
          <w:sz w:val="22"/>
          <w:szCs w:val="22"/>
        </w:rPr>
        <w:t xml:space="preserve">9.2. Provider Indemnification</w:t>
      </w:r>
    </w:p>
    <w:p>
      <w:pPr>
        <w:spacing w:after="100"/>
        <w:ind w:left="720"/>
      </w:pPr>
      <w:r>
        <w:rPr>
          <w:rFonts w:ascii="Arial" w:cs="Arial" w:eastAsia="Arial" w:hAnsi="Arial"/>
          <w:sz w:val="22"/>
          <w:szCs w:val="22"/>
        </w:rPr>
        <w:t xml:space="preserve">Provider shall indemnify Customer against third-party claims arising solely and directly from Provider's gross negligence or willful misconduct in performing the Services, subject to the limitations of Section 8.</w:t>
      </w:r>
    </w:p>
    <w:p>
      <w:pPr>
        <w:spacing w:after="80" w:before="200"/>
      </w:pPr>
      <w:r>
        <w:rPr>
          <w:rFonts w:ascii="Arial" w:cs="Arial" w:eastAsia="Arial" w:hAnsi="Arial"/>
          <w:b/>
          <w:bCs/>
          <w:color w:val="1A1A2E"/>
          <w:sz w:val="22"/>
          <w:szCs w:val="22"/>
        </w:rPr>
        <w:t xml:space="preserve">9.3. Indemnification Procedure</w:t>
      </w:r>
    </w:p>
    <w:p>
      <w:pPr>
        <w:spacing w:after="100"/>
        <w:ind w:left="720"/>
      </w:pPr>
      <w:r>
        <w:rPr>
          <w:rFonts w:ascii="Arial" w:cs="Arial" w:eastAsia="Arial" w:hAnsi="Arial"/>
          <w:sz w:val="22"/>
          <w:szCs w:val="22"/>
        </w:rPr>
        <w:t xml:space="preserve">The indemnified party shall: (a) promptly notify the indemnifying party in writing of any claim; (b) grant the indemnifying party sole control of the defense; and (c) cooperate with the indemnifying party as reasonably requested. Failure to provide prompt notice shall relieve the indemnifying party of its obligations to the extent prejudiced by such failure.</w:t>
      </w:r>
    </w:p>
    <w:p>
      <w:r>
        <w:br w:type="page"/>
      </w:r>
    </w:p>
    <w:p>
      <w:pPr>
        <w:spacing w:after="120" w:before="360"/>
      </w:pPr>
      <w:r>
        <w:rPr>
          <w:rFonts w:ascii="Arial" w:cs="Arial" w:eastAsia="Arial" w:hAnsi="Arial"/>
          <w:b/>
          <w:bCs/>
          <w:color w:val="1A1A2E"/>
          <w:sz w:val="28"/>
          <w:szCs w:val="28"/>
        </w:rPr>
        <w:t xml:space="preserve">10. TERM AND TERMINATION</w:t>
      </w:r>
    </w:p>
    <w:p>
      <w:pPr>
        <w:spacing w:after="80" w:before="200"/>
      </w:pPr>
      <w:r>
        <w:rPr>
          <w:rFonts w:ascii="Arial" w:cs="Arial" w:eastAsia="Arial" w:hAnsi="Arial"/>
          <w:b/>
          <w:bCs/>
          <w:color w:val="1A1A2E"/>
          <w:sz w:val="22"/>
          <w:szCs w:val="22"/>
        </w:rPr>
        <w:t xml:space="preserve">10.1. Term</w:t>
      </w:r>
    </w:p>
    <w:p>
      <w:pPr>
        <w:spacing w:after="100"/>
        <w:ind w:left="720"/>
      </w:pPr>
      <w:r>
        <w:rPr>
          <w:rFonts w:ascii="Arial" w:cs="Arial" w:eastAsia="Arial" w:hAnsi="Arial"/>
          <w:sz w:val="22"/>
          <w:szCs w:val="22"/>
        </w:rPr>
        <w:t xml:space="preserve">This Agreement shall commence on the Effective Date and continue for an initial term of one (1) year. Thereafter, this Agreement shall automatically renew for successive one-year periods unless either party provides written notice of non-renewal at least fifteen (15) days prior to the end of the then-current term.</w:t>
      </w:r>
    </w:p>
    <w:p>
      <w:pPr>
        <w:spacing w:after="80" w:before="200"/>
      </w:pPr>
      <w:r>
        <w:rPr>
          <w:rFonts w:ascii="Arial" w:cs="Arial" w:eastAsia="Arial" w:hAnsi="Arial"/>
          <w:b/>
          <w:bCs/>
          <w:color w:val="1A1A2E"/>
          <w:sz w:val="22"/>
          <w:szCs w:val="22"/>
        </w:rPr>
        <w:t xml:space="preserve">10.2. Termination for Cause</w:t>
      </w:r>
    </w:p>
    <w:p>
      <w:pPr>
        <w:spacing w:after="100"/>
        <w:ind w:left="720"/>
      </w:pPr>
      <w:r>
        <w:rPr>
          <w:rFonts w:ascii="Arial" w:cs="Arial" w:eastAsia="Arial" w:hAnsi="Arial"/>
          <w:sz w:val="22"/>
          <w:szCs w:val="22"/>
        </w:rPr>
        <w:t xml:space="preserve">Either party may terminate this Agreement for material breach upon sixty (60) days written notice, provided the breaching party fails to cure such breach within the sixty (60) day notice period.</w:t>
      </w:r>
    </w:p>
    <w:p>
      <w:pPr>
        <w:spacing w:after="80" w:before="200"/>
      </w:pPr>
      <w:r>
        <w:rPr>
          <w:rFonts w:ascii="Arial" w:cs="Arial" w:eastAsia="Arial" w:hAnsi="Arial"/>
          <w:b/>
          <w:bCs/>
          <w:color w:val="1A1A2E"/>
          <w:sz w:val="22"/>
          <w:szCs w:val="22"/>
        </w:rPr>
        <w:t xml:space="preserve">10.3. Termination for Convenience</w:t>
      </w:r>
    </w:p>
    <w:p>
      <w:pPr>
        <w:spacing w:after="100"/>
        <w:ind w:left="720"/>
      </w:pPr>
      <w:r>
        <w:rPr>
          <w:rFonts w:ascii="Arial" w:cs="Arial" w:eastAsia="Arial" w:hAnsi="Arial"/>
          <w:sz w:val="22"/>
          <w:szCs w:val="22"/>
        </w:rPr>
        <w:t xml:space="preserve">Customer may terminate this Agreement for convenience upon ninety (90) days written notice to Provider. Upon such termination, Customer shall pay all fees for Services performed up to the termination date plus an early termination fee equal to fifty percent (50%) of the fees that would have been payable for the remainder of the then-current term.</w:t>
      </w:r>
    </w:p>
    <w:p>
      <w:pPr>
        <w:spacing w:after="80" w:before="200"/>
      </w:pPr>
      <w:r>
        <w:rPr>
          <w:rFonts w:ascii="Arial" w:cs="Arial" w:eastAsia="Arial" w:hAnsi="Arial"/>
          <w:b/>
          <w:bCs/>
          <w:color w:val="1A1A2E"/>
          <w:sz w:val="22"/>
          <w:szCs w:val="22"/>
        </w:rPr>
        <w:t xml:space="preserve">10.4. Effect of Termination</w:t>
      </w:r>
    </w:p>
    <w:p>
      <w:pPr>
        <w:spacing w:after="100"/>
        <w:ind w:left="720"/>
      </w:pPr>
      <w:r>
        <w:rPr>
          <w:rFonts w:ascii="Arial" w:cs="Arial" w:eastAsia="Arial" w:hAnsi="Arial"/>
          <w:sz w:val="22"/>
          <w:szCs w:val="22"/>
        </w:rPr>
        <w:t xml:space="preserve">Upon termination: (a) all licenses granted to Customer shall immediately cease; (b) Customer shall pay all outstanding fees; (c) Provider shall retain Customer Data pursuant to Section 5.4; and (d) Sections 1, 4, 5.4, 6, 7.2, 8, 9, 10.4, and 11 shall survive.</w:t>
      </w:r>
    </w:p>
    <w:p>
      <w:pPr>
        <w:spacing w:after="80" w:before="200"/>
      </w:pPr>
      <w:r>
        <w:rPr>
          <w:rFonts w:ascii="Arial" w:cs="Arial" w:eastAsia="Arial" w:hAnsi="Arial"/>
          <w:b/>
          <w:bCs/>
          <w:color w:val="1A1A2E"/>
          <w:sz w:val="22"/>
          <w:szCs w:val="22"/>
        </w:rPr>
        <w:t xml:space="preserve">10.5. Assignment</w:t>
      </w:r>
    </w:p>
    <w:p>
      <w:pPr>
        <w:spacing w:after="100"/>
        <w:ind w:left="720"/>
      </w:pPr>
      <w:r>
        <w:rPr>
          <w:rFonts w:ascii="Arial" w:cs="Arial" w:eastAsia="Arial" w:hAnsi="Arial"/>
          <w:sz w:val="22"/>
          <w:szCs w:val="22"/>
        </w:rPr>
        <w:t xml:space="preserve">Provider may assign this Agreement and its rights and obligations hereunder without Customer's consent in connection with a merger, acquisition, reorganization, or sale of all or substantially all of Provider's assets. This Agreement shall be binding upon and inure to the benefit of the parties and their respective successors and permitted assigns.</w:t>
      </w:r>
    </w:p>
    <w:p>
      <w:r>
        <w:br w:type="page"/>
      </w:r>
    </w:p>
    <w:p>
      <w:pPr>
        <w:spacing w:after="120" w:before="360"/>
      </w:pPr>
      <w:r>
        <w:rPr>
          <w:rFonts w:ascii="Arial" w:cs="Arial" w:eastAsia="Arial" w:hAnsi="Arial"/>
          <w:b/>
          <w:bCs/>
          <w:color w:val="1A1A2E"/>
          <w:sz w:val="28"/>
          <w:szCs w:val="28"/>
        </w:rPr>
        <w:t xml:space="preserve">11. GENERAL PROVISIONS</w:t>
      </w:r>
    </w:p>
    <w:p>
      <w:pPr>
        <w:spacing w:after="80" w:before="200"/>
      </w:pPr>
      <w:r>
        <w:rPr>
          <w:rFonts w:ascii="Arial" w:cs="Arial" w:eastAsia="Arial" w:hAnsi="Arial"/>
          <w:b/>
          <w:bCs/>
          <w:color w:val="1A1A2E"/>
          <w:sz w:val="22"/>
          <w:szCs w:val="22"/>
        </w:rPr>
        <w:t xml:space="preserve">11.1. Governing Law</w:t>
      </w:r>
    </w:p>
    <w:p>
      <w:pPr>
        <w:spacing w:after="100"/>
        <w:ind w:left="720"/>
      </w:pPr>
      <w:r>
        <w:rPr>
          <w:rFonts w:ascii="Arial" w:cs="Arial" w:eastAsia="Arial" w:hAnsi="Arial"/>
          <w:sz w:val="22"/>
          <w:szCs w:val="22"/>
        </w:rPr>
        <w:t xml:space="preserve">This Agreement shall be governed by and construed in accordance with the laws of the State of Delaware, without regard to its conflict of law provisions. The parties consent to the exclusive jurisdiction of the state and federal courts located in Wilmington, Delaware.</w:t>
      </w:r>
    </w:p>
    <w:p>
      <w:pPr>
        <w:spacing w:after="80" w:before="200"/>
      </w:pPr>
      <w:r>
        <w:rPr>
          <w:rFonts w:ascii="Arial" w:cs="Arial" w:eastAsia="Arial" w:hAnsi="Arial"/>
          <w:b/>
          <w:bCs/>
          <w:color w:val="1A1A2E"/>
          <w:sz w:val="22"/>
          <w:szCs w:val="22"/>
        </w:rPr>
        <w:t xml:space="preserve">11.2. Amendment</w:t>
      </w:r>
    </w:p>
    <w:p>
      <w:pPr>
        <w:spacing w:after="100"/>
        <w:ind w:left="720"/>
      </w:pPr>
      <w:r>
        <w:rPr>
          <w:rFonts w:ascii="Arial" w:cs="Arial" w:eastAsia="Arial" w:hAnsi="Arial"/>
          <w:sz w:val="22"/>
          <w:szCs w:val="22"/>
        </w:rPr>
        <w:t xml:space="preserve">Provider may modify this Agreement at any time by posting updated terms on its website or providing email notice to Customer. Customer's continued use of the Services following such notice constitutes acceptance. Changes take effect immediately upon posting.</w:t>
      </w:r>
    </w:p>
    <w:p>
      <w:pPr>
        <w:spacing w:after="80" w:before="200"/>
      </w:pPr>
      <w:r>
        <w:rPr>
          <w:rFonts w:ascii="Arial" w:cs="Arial" w:eastAsia="Arial" w:hAnsi="Arial"/>
          <w:b/>
          <w:bCs/>
          <w:color w:val="1A1A2E"/>
          <w:sz w:val="22"/>
          <w:szCs w:val="22"/>
        </w:rPr>
        <w:t xml:space="preserve">11.3. Entire Agreement</w:t>
      </w:r>
    </w:p>
    <w:p>
      <w:pPr>
        <w:spacing w:after="100"/>
        <w:ind w:left="720"/>
      </w:pPr>
      <w:r>
        <w:rPr>
          <w:rFonts w:ascii="Arial" w:cs="Arial" w:eastAsia="Arial" w:hAnsi="Arial"/>
          <w:sz w:val="22"/>
          <w:szCs w:val="22"/>
        </w:rPr>
        <w:t xml:space="preserve">This Agreement, together with all SOWs and exhibits hereto, constitutes the entire agreement between the parties and supersedes all prior negotiations, representations, and agreements. Any terms in Customer's purchase orders are expressly rejected.</w:t>
      </w:r>
    </w:p>
    <w:p>
      <w:pPr>
        <w:spacing w:after="80" w:before="200"/>
      </w:pPr>
      <w:r>
        <w:rPr>
          <w:rFonts w:ascii="Arial" w:cs="Arial" w:eastAsia="Arial" w:hAnsi="Arial"/>
          <w:b/>
          <w:bCs/>
          <w:color w:val="1A1A2E"/>
          <w:sz w:val="22"/>
          <w:szCs w:val="22"/>
        </w:rPr>
        <w:t xml:space="preserve">11.4. Waiver</w:t>
      </w:r>
    </w:p>
    <w:p>
      <w:pPr>
        <w:spacing w:after="100"/>
        <w:ind w:left="720"/>
      </w:pPr>
      <w:r>
        <w:rPr>
          <w:rFonts w:ascii="Arial" w:cs="Arial" w:eastAsia="Arial" w:hAnsi="Arial"/>
          <w:sz w:val="22"/>
          <w:szCs w:val="22"/>
        </w:rPr>
        <w:t xml:space="preserve">Failure to enforce any provision of this Agreement shall not constitute a waiver of future enforcement rights.</w:t>
      </w:r>
    </w:p>
    <w:p>
      <w:pPr>
        <w:spacing w:after="80" w:before="200"/>
      </w:pPr>
      <w:r>
        <w:rPr>
          <w:rFonts w:ascii="Arial" w:cs="Arial" w:eastAsia="Arial" w:hAnsi="Arial"/>
          <w:b/>
          <w:bCs/>
          <w:color w:val="1A1A2E"/>
          <w:sz w:val="22"/>
          <w:szCs w:val="22"/>
        </w:rPr>
        <w:t xml:space="preserve">11.5. Severability</w:t>
      </w:r>
    </w:p>
    <w:p>
      <w:pPr>
        <w:spacing w:after="100"/>
        <w:ind w:left="720"/>
      </w:pPr>
      <w:r>
        <w:rPr>
          <w:rFonts w:ascii="Arial" w:cs="Arial" w:eastAsia="Arial" w:hAnsi="Arial"/>
          <w:sz w:val="22"/>
          <w:szCs w:val="22"/>
        </w:rPr>
        <w:t xml:space="preserve">If any provision is held invalid or unenforceable, the remaining provisions shall remain in full force and effect.</w:t>
      </w:r>
    </w:p>
    <w:p>
      <w:pPr>
        <w:spacing w:after="80" w:before="200"/>
      </w:pPr>
      <w:r>
        <w:rPr>
          <w:rFonts w:ascii="Arial" w:cs="Arial" w:eastAsia="Arial" w:hAnsi="Arial"/>
          <w:b/>
          <w:bCs/>
          <w:color w:val="1A1A2E"/>
          <w:sz w:val="22"/>
          <w:szCs w:val="22"/>
        </w:rPr>
        <w:t xml:space="preserve">11.6. Force Majeure</w:t>
      </w:r>
    </w:p>
    <w:p>
      <w:pPr>
        <w:spacing w:after="100"/>
        <w:ind w:left="720"/>
      </w:pPr>
      <w:r>
        <w:rPr>
          <w:rFonts w:ascii="Arial" w:cs="Arial" w:eastAsia="Arial" w:hAnsi="Arial"/>
          <w:sz w:val="22"/>
          <w:szCs w:val="22"/>
        </w:rPr>
        <w:t xml:space="preserve">Neither party shall be liable for delays or failures caused by circumstances beyond its reasonable control, including but not limited to acts of God, war, pandemics, civil unrest, government actions, internet outages, and cyber attacks or ransomware incidents affecting Provider's infrastructure.</w:t>
      </w:r>
    </w:p>
    <w:p>
      <w:pPr>
        <w:spacing w:after="80" w:before="200"/>
      </w:pPr>
      <w:r>
        <w:rPr>
          <w:rFonts w:ascii="Arial" w:cs="Arial" w:eastAsia="Arial" w:hAnsi="Arial"/>
          <w:b/>
          <w:bCs/>
          <w:color w:val="1A1A2E"/>
          <w:sz w:val="22"/>
          <w:szCs w:val="22"/>
        </w:rPr>
        <w:t xml:space="preserve">11.7. Notices</w:t>
      </w:r>
    </w:p>
    <w:p>
      <w:pPr>
        <w:spacing w:after="100"/>
        <w:ind w:left="720"/>
      </w:pPr>
      <w:r>
        <w:rPr>
          <w:rFonts w:ascii="Arial" w:cs="Arial" w:eastAsia="Arial" w:hAnsi="Arial"/>
          <w:sz w:val="22"/>
          <w:szCs w:val="22"/>
        </w:rPr>
        <w:t xml:space="preserve">All notices shall be in writing and delivered by email to the addresses on file. Notices are effective upon sending by the notifying party, regardless of receipt.</w:t>
      </w:r>
    </w:p>
    <w:p>
      <w:r>
        <w:br w:type="page"/>
      </w:r>
    </w:p>
    <w:p>
      <w:pPr>
        <w:spacing w:after="120" w:before="360"/>
      </w:pPr>
      <w:r>
        <w:rPr>
          <w:rFonts w:ascii="Arial" w:cs="Arial" w:eastAsia="Arial" w:hAnsi="Arial"/>
          <w:b/>
          <w:bCs/>
          <w:color w:val="1A1A2E"/>
          <w:sz w:val="28"/>
          <w:szCs w:val="28"/>
        </w:rPr>
        <w:t xml:space="preserve">SIGNATURE PAGE</w:t>
      </w:r>
    </w:p>
    <w:p>
      <w:pPr>
        <w:pBdr>
          <w:bottom w:val="single" w:color="AAAAAA" w:sz="4" w:space="1"/>
        </w:pBdr>
        <w:spacing w:after="120" w:before="120"/>
      </w:pPr>
    </w:p>
    <w:p>
      <w:pPr>
        <w:spacing w:after="120"/>
      </w:pPr>
      <w:r>
        <w:rPr>
          <w:rFonts w:ascii="Arial" w:cs="Arial" w:eastAsia="Arial" w:hAnsi="Arial"/>
          <w:sz w:val="22"/>
          <w:szCs w:val="22"/>
        </w:rPr>
        <w:t xml:space="preserve">IN WITNESS WHEREOF, the parties have executed this Master Services Agreement as of the Effective Date.</w:t>
      </w:r>
    </w:p>
    <w:p>
      <w:pPr>
        <w:spacing w:after="24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80"/>
            </w:pPr>
            <w:r>
              <w:rPr>
                <w:rFonts w:ascii="Arial" w:cs="Arial" w:eastAsia="Arial" w:hAnsi="Arial"/>
                <w:b/>
                <w:bCs/>
                <w:sz w:val="22"/>
                <w:szCs w:val="22"/>
              </w:rPr>
              <w:t xml:space="preserve">NexaCloud Technologies Pvt. Ltd.</w:t>
            </w:r>
          </w:p>
          <w:p>
            <w:pPr>
              <w:spacing w:after="80"/>
            </w:pPr>
            <w:r>
              <w:rPr>
                <w:rFonts w:ascii="Arial" w:cs="Arial" w:eastAsia="Arial" w:hAnsi="Arial"/>
                <w:sz w:val="20"/>
                <w:szCs w:val="20"/>
              </w:rPr>
              <w:t xml:space="preserve">Signature: ___________________________</w:t>
            </w:r>
          </w:p>
          <w:p>
            <w:pPr>
              <w:spacing w:after="80"/>
            </w:pPr>
            <w:r>
              <w:rPr>
                <w:rFonts w:ascii="Arial" w:cs="Arial" w:eastAsia="Arial" w:hAnsi="Arial"/>
                <w:sz w:val="20"/>
                <w:szCs w:val="20"/>
              </w:rPr>
              <w:t xml:space="preserve">Name: ___________________________</w:t>
            </w:r>
          </w:p>
          <w:p>
            <w:pPr>
              <w:spacing w:after="80"/>
            </w:pPr>
            <w:r>
              <w:rPr>
                <w:rFonts w:ascii="Arial" w:cs="Arial" w:eastAsia="Arial" w:hAnsi="Arial"/>
                <w:sz w:val="20"/>
                <w:szCs w:val="20"/>
              </w:rPr>
              <w:t xml:space="preserve">Title: ___________________________</w:t>
            </w:r>
          </w:p>
          <w:p>
            <w:pPr>
              <w:spacing w:after="80"/>
            </w:pPr>
            <w:r>
              <w:rPr>
                <w:rFonts w:ascii="Arial" w:cs="Arial" w:eastAsia="Arial" w:hAnsi="Arial"/>
                <w:sz w:val="20"/>
                <w:szCs w:val="20"/>
              </w:rPr>
              <w:t xml:space="preserve">Date: ___________________________</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80"/>
            </w:pPr>
            <w:r>
              <w:rPr>
                <w:rFonts w:ascii="Arial" w:cs="Arial" w:eastAsia="Arial" w:hAnsi="Arial"/>
                <w:b/>
                <w:bCs/>
                <w:sz w:val="22"/>
                <w:szCs w:val="22"/>
              </w:rPr>
              <w:t xml:space="preserve">Anthropic, PBC</w:t>
            </w:r>
          </w:p>
          <w:p>
            <w:pPr>
              <w:spacing w:after="80"/>
            </w:pPr>
            <w:r>
              <w:rPr>
                <w:rFonts w:ascii="Arial" w:cs="Arial" w:eastAsia="Arial" w:hAnsi="Arial"/>
                <w:sz w:val="20"/>
                <w:szCs w:val="20"/>
              </w:rPr>
              <w:t xml:space="preserve">Signature: ___________________________</w:t>
            </w:r>
          </w:p>
          <w:p>
            <w:pPr>
              <w:spacing w:after="80"/>
            </w:pPr>
            <w:r>
              <w:rPr>
                <w:rFonts w:ascii="Arial" w:cs="Arial" w:eastAsia="Arial" w:hAnsi="Arial"/>
                <w:sz w:val="20"/>
                <w:szCs w:val="20"/>
              </w:rPr>
              <w:t xml:space="preserve">Name: ___________________________</w:t>
            </w:r>
          </w:p>
          <w:p>
            <w:pPr>
              <w:spacing w:after="80"/>
            </w:pPr>
            <w:r>
              <w:rPr>
                <w:rFonts w:ascii="Arial" w:cs="Arial" w:eastAsia="Arial" w:hAnsi="Arial"/>
                <w:sz w:val="20"/>
                <w:szCs w:val="20"/>
              </w:rPr>
              <w:t xml:space="preserve">Title: ___________________________</w:t>
            </w:r>
          </w:p>
          <w:p>
            <w:pPr>
              <w:spacing w:after="80"/>
            </w:pPr>
            <w:r>
              <w:rPr>
                <w:rFonts w:ascii="Arial" w:cs="Arial" w:eastAsia="Arial" w:hAnsi="Arial"/>
                <w:sz w:val="20"/>
                <w:szCs w:val="20"/>
              </w:rPr>
              <w:t xml:space="preserve">Date: ___________________________</w:t>
            </w:r>
          </w:p>
        </w:tc>
      </w:tr>
    </w:tbl>
    <w:p>
      <w:pPr>
        <w:spacing w:after="200"/>
      </w:pPr>
    </w:p>
    <w:p>
      <w:pPr>
        <w:spacing w:after="120"/>
      </w:pPr>
      <w:r>
        <w:rPr>
          <w:rFonts w:ascii="Arial" w:cs="Arial" w:eastAsia="Arial" w:hAnsi="Arial"/>
          <w:i/>
          <w:iCs/>
          <w:color w:val="AAAAAA"/>
          <w:sz w:val="22"/>
          <w:szCs w:val="22"/>
        </w:rPr>
        <w:t xml:space="preserve">— END OF AGREEMENT —</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AAAAAA" w:sz="4" w:space="1"/>
      </w:pBdr>
      <w:spacing w:before="80"/>
    </w:pPr>
    <w:r>
      <w:rPr>
        <w:rFonts w:ascii="Arial" w:cs="Arial" w:eastAsia="Arial" w:hAnsi="Arial"/>
        <w:color w:val="888888"/>
        <w:sz w:val="17"/>
        <w:szCs w:val="17"/>
      </w:rPr>
      <w:t xml:space="preserve">Proprietary and Confidential    |    Page </w:t>
    </w:r>
    <w:r>
      <w:rPr>
        <w:rFonts w:ascii="Arial" w:cs="Arial" w:eastAsia="Arial" w:hAnsi="Arial"/>
        <w:color w:val="888888"/>
        <w:sz w:val="17"/>
        <w:szCs w:val="17"/>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AAAAAA" w:sz="4" w:space="1"/>
      </w:pBdr>
      <w:spacing w:after="80"/>
    </w:pPr>
    <w:r>
      <w:rPr>
        <w:rFonts w:ascii="Arial" w:cs="Arial" w:eastAsia="Arial" w:hAnsi="Arial"/>
        <w:color w:val="888888"/>
        <w:sz w:val="17"/>
        <w:szCs w:val="17"/>
      </w:rPr>
      <w:t xml:space="preserve">MASTER SERVICES AGREEMENT  |  NEXACLOUD TECHNOLOGIES PVT. LTD.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2026-05-24T14:26:04.602Z</dcterms:created>
  <dcterms:modified xsi:type="dcterms:W3CDTF">2026-05-24T14:26:04.616Z</dcterms:modified>
</cp:coreProperties>
</file>

<file path=docProps/custom.xml><?xml version="1.0" encoding="utf-8"?>
<Properties xmlns="http://schemas.openxmlformats.org/officeDocument/2006/custom-properties" xmlns:vt="http://schemas.openxmlformats.org/officeDocument/2006/docPropsVTypes"/>
</file>